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6073" w14:textId="213F1435" w:rsidR="00F90E8C" w:rsidRPr="00D554E8" w:rsidRDefault="00D554E8" w:rsidP="00F90E8C">
      <w:pPr>
        <w:widowControl/>
        <w:jc w:val="center"/>
        <w:rPr>
          <w:rFonts w:ascii="仿宋" w:eastAsia="仿宋" w:hAnsi="仿宋" w:cs="宋体"/>
          <w:color w:val="222222"/>
          <w:kern w:val="0"/>
          <w:sz w:val="24"/>
          <w:szCs w:val="24"/>
          <w:lang w:val="en"/>
        </w:rPr>
      </w:pPr>
      <w:r>
        <w:rPr>
          <w:rFonts w:ascii="仿宋" w:eastAsia="仿宋" w:hAnsi="仿宋" w:cs="宋体" w:hint="eastAsia"/>
          <w:color w:val="222222"/>
          <w:kern w:val="0"/>
          <w:sz w:val="36"/>
          <w:szCs w:val="36"/>
          <w:lang w:val="en"/>
        </w:rPr>
        <w:t>疫情防控</w:t>
      </w:r>
      <w:r w:rsidR="00F90E8C" w:rsidRPr="00D554E8">
        <w:rPr>
          <w:rFonts w:ascii="仿宋" w:eastAsia="仿宋" w:hAnsi="仿宋" w:cs="宋体" w:hint="eastAsia"/>
          <w:color w:val="222222"/>
          <w:kern w:val="0"/>
          <w:sz w:val="36"/>
          <w:szCs w:val="36"/>
          <w:lang w:val="en"/>
        </w:rPr>
        <w:t>期间校级</w:t>
      </w:r>
      <w:r>
        <w:rPr>
          <w:rFonts w:ascii="仿宋" w:eastAsia="仿宋" w:hAnsi="仿宋" w:cs="宋体" w:hint="eastAsia"/>
          <w:color w:val="222222"/>
          <w:kern w:val="0"/>
          <w:sz w:val="36"/>
          <w:szCs w:val="36"/>
          <w:lang w:val="en"/>
        </w:rPr>
        <w:t>专职</w:t>
      </w:r>
      <w:r w:rsidR="00F90E8C" w:rsidRPr="00D554E8">
        <w:rPr>
          <w:rFonts w:ascii="仿宋" w:eastAsia="仿宋" w:hAnsi="仿宋" w:cs="宋体" w:hint="eastAsia"/>
          <w:color w:val="222222"/>
          <w:kern w:val="0"/>
          <w:sz w:val="36"/>
          <w:szCs w:val="36"/>
          <w:lang w:val="en"/>
        </w:rPr>
        <w:t>督导开展教学质量监控工作的安排</w:t>
      </w:r>
    </w:p>
    <w:p w14:paraId="598ADE76" w14:textId="1DD72EA2" w:rsidR="00F90E8C" w:rsidRPr="00D554E8" w:rsidRDefault="00F90E8C" w:rsidP="00C71EBC">
      <w:pPr>
        <w:widowControl/>
        <w:rPr>
          <w:rFonts w:ascii="仿宋" w:eastAsia="仿宋" w:hAnsi="仿宋" w:cs="宋体"/>
          <w:b/>
          <w:bCs/>
          <w:color w:val="222222"/>
          <w:kern w:val="0"/>
          <w:sz w:val="23"/>
          <w:szCs w:val="23"/>
          <w:lang w:val="en"/>
        </w:rPr>
      </w:pPr>
      <w:r w:rsidRPr="00D554E8">
        <w:rPr>
          <w:rFonts w:ascii="仿宋" w:eastAsia="仿宋" w:hAnsi="仿宋" w:cs="宋体" w:hint="eastAsia"/>
          <w:b/>
          <w:bCs/>
          <w:color w:val="222222"/>
          <w:kern w:val="0"/>
          <w:sz w:val="29"/>
          <w:szCs w:val="29"/>
          <w:lang w:val="en"/>
        </w:rPr>
        <w:t>一、时间安排</w:t>
      </w:r>
    </w:p>
    <w:p w14:paraId="3F854808" w14:textId="6584DC3B" w:rsidR="00F90E8C" w:rsidRPr="00D554E8" w:rsidRDefault="00F90E8C" w:rsidP="0026360E">
      <w:pPr>
        <w:widowControl/>
        <w:ind w:firstLine="600"/>
        <w:rPr>
          <w:rFonts w:ascii="仿宋" w:eastAsia="仿宋" w:hAnsi="仿宋" w:cs="宋体"/>
          <w:color w:val="222222"/>
          <w:kern w:val="0"/>
          <w:sz w:val="23"/>
          <w:szCs w:val="23"/>
          <w:lang w:val="en"/>
        </w:rPr>
      </w:pP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1.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开学第一周：按照学校《</w:t>
      </w:r>
      <w:r w:rsidR="0026360E" w:rsidRPr="00D554E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大连民族大学2</w:t>
      </w:r>
      <w:r w:rsidR="0026360E" w:rsidRPr="00D554E8">
        <w:rPr>
          <w:rFonts w:ascii="仿宋" w:eastAsia="仿宋" w:hAnsi="仿宋" w:cs="Arial"/>
          <w:color w:val="000000"/>
          <w:kern w:val="0"/>
          <w:sz w:val="28"/>
          <w:szCs w:val="28"/>
        </w:rPr>
        <w:t>020</w:t>
      </w:r>
      <w:r w:rsidR="0026360E" w:rsidRPr="00D554E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年疫情防控期间线上教学组织与实施方案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》，</w:t>
      </w:r>
      <w:r w:rsidR="005C36DD"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各位督导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对所负责的二级学院的实施方案进行分析，核实学院应完成的相关任务。</w:t>
      </w:r>
    </w:p>
    <w:p w14:paraId="77293BB6" w14:textId="7A8A504E" w:rsidR="00F90E8C" w:rsidRPr="00D554E8" w:rsidRDefault="00F90E8C" w:rsidP="0026360E">
      <w:pPr>
        <w:widowControl/>
        <w:ind w:firstLine="600"/>
        <w:rPr>
          <w:rFonts w:ascii="仿宋" w:eastAsia="仿宋" w:hAnsi="仿宋" w:cs="宋体"/>
          <w:color w:val="222222"/>
          <w:kern w:val="0"/>
          <w:sz w:val="23"/>
          <w:szCs w:val="23"/>
          <w:lang w:val="en"/>
        </w:rPr>
      </w:pP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2.</w:t>
      </w:r>
      <w:r w:rsidR="00086D3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开学第二周：分专业，按照</w:t>
      </w:r>
      <w:r w:rsidR="00086D38">
        <w:rPr>
          <w:rFonts w:ascii="仿宋" w:eastAsia="仿宋" w:hAnsi="仿宋" w:cs="宋体"/>
          <w:color w:val="222222"/>
          <w:kern w:val="0"/>
          <w:sz w:val="29"/>
          <w:szCs w:val="29"/>
          <w:lang w:val="en"/>
        </w:rPr>
        <w:t>教务处下发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的课程</w:t>
      </w:r>
      <w:r w:rsidR="00086D3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安排</w:t>
      </w:r>
      <w:r w:rsidR="00086D38">
        <w:rPr>
          <w:rFonts w:ascii="仿宋" w:eastAsia="仿宋" w:hAnsi="仿宋" w:cs="宋体"/>
          <w:color w:val="222222"/>
          <w:kern w:val="0"/>
          <w:sz w:val="29"/>
          <w:szCs w:val="29"/>
          <w:lang w:val="en"/>
        </w:rPr>
        <w:t>表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，进行课程评价。</w:t>
      </w:r>
    </w:p>
    <w:p w14:paraId="03E4A909" w14:textId="0E8E895B" w:rsidR="00F90E8C" w:rsidRPr="00D554E8" w:rsidRDefault="00F90E8C" w:rsidP="0026360E">
      <w:pPr>
        <w:widowControl/>
        <w:ind w:firstLine="600"/>
        <w:rPr>
          <w:rFonts w:ascii="仿宋" w:eastAsia="仿宋" w:hAnsi="仿宋" w:cs="宋体"/>
          <w:color w:val="222222"/>
          <w:kern w:val="0"/>
          <w:sz w:val="23"/>
          <w:szCs w:val="23"/>
          <w:lang w:val="en"/>
        </w:rPr>
      </w:pP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3.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开学第三周及以上</w:t>
      </w:r>
      <w:r w:rsidR="00086D3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：分专业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  <w:lang w:val="en"/>
        </w:rPr>
        <w:t>按课表对二级学院开设的课程，随机进行课程评价。</w:t>
      </w:r>
    </w:p>
    <w:p w14:paraId="763571BE" w14:textId="77777777" w:rsidR="00F90E8C" w:rsidRPr="00D554E8" w:rsidRDefault="00F90E8C" w:rsidP="00C71EBC">
      <w:pPr>
        <w:widowControl/>
        <w:rPr>
          <w:rFonts w:ascii="仿宋" w:eastAsia="仿宋" w:hAnsi="仿宋" w:cs="宋体"/>
          <w:b/>
          <w:bCs/>
          <w:color w:val="222222"/>
          <w:kern w:val="0"/>
          <w:sz w:val="23"/>
          <w:szCs w:val="23"/>
          <w:lang w:val="en"/>
        </w:rPr>
      </w:pPr>
      <w:r w:rsidRPr="00D554E8">
        <w:rPr>
          <w:rFonts w:ascii="仿宋" w:eastAsia="仿宋" w:hAnsi="仿宋" w:cs="宋体" w:hint="eastAsia"/>
          <w:b/>
          <w:bCs/>
          <w:color w:val="222222"/>
          <w:kern w:val="0"/>
          <w:sz w:val="29"/>
          <w:szCs w:val="29"/>
          <w:lang w:val="en"/>
        </w:rPr>
        <w:t>二、工作要点</w:t>
      </w:r>
    </w:p>
    <w:p w14:paraId="7B597E0E" w14:textId="6CD7DF9B" w:rsidR="00F90E8C" w:rsidRPr="00086D38" w:rsidRDefault="00F90E8C" w:rsidP="00086D38">
      <w:pPr>
        <w:widowControl/>
        <w:ind w:firstLine="600"/>
        <w:rPr>
          <w:rFonts w:ascii="仿宋" w:eastAsia="仿宋" w:hAnsi="仿宋" w:cs="宋体"/>
          <w:color w:val="222222"/>
          <w:kern w:val="0"/>
          <w:sz w:val="29"/>
          <w:szCs w:val="29"/>
        </w:rPr>
      </w:pPr>
      <w:r w:rsidRPr="00086D38">
        <w:rPr>
          <w:rFonts w:ascii="Calibri" w:eastAsia="仿宋" w:hAnsi="Calibri" w:cs="Calibri"/>
          <w:color w:val="222222"/>
          <w:kern w:val="0"/>
          <w:sz w:val="29"/>
          <w:szCs w:val="29"/>
        </w:rPr>
        <w:t> 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1.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校级督导从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2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月</w:t>
      </w:r>
      <w:r w:rsidR="005C36DD" w:rsidRPr="00D554E8">
        <w:rPr>
          <w:rFonts w:ascii="仿宋" w:eastAsia="仿宋" w:hAnsi="仿宋" w:cs="宋体"/>
          <w:color w:val="222222"/>
          <w:kern w:val="0"/>
          <w:sz w:val="29"/>
          <w:szCs w:val="29"/>
        </w:rPr>
        <w:t>28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日起正式开始工作。</w:t>
      </w:r>
    </w:p>
    <w:p w14:paraId="1A886C26" w14:textId="5E2EE8DC" w:rsidR="00F90E8C" w:rsidRPr="00086D38" w:rsidRDefault="00F90E8C" w:rsidP="00086D38">
      <w:pPr>
        <w:widowControl/>
        <w:ind w:firstLine="600"/>
        <w:rPr>
          <w:rFonts w:ascii="仿宋" w:eastAsia="仿宋" w:hAnsi="仿宋" w:cs="宋体"/>
          <w:color w:val="222222"/>
          <w:kern w:val="0"/>
          <w:sz w:val="29"/>
          <w:szCs w:val="29"/>
        </w:rPr>
      </w:pPr>
      <w:r w:rsidRPr="00086D38">
        <w:rPr>
          <w:rFonts w:ascii="Calibri" w:eastAsia="仿宋" w:hAnsi="Calibri" w:cs="Calibri"/>
          <w:color w:val="222222"/>
          <w:kern w:val="0"/>
          <w:sz w:val="29"/>
          <w:szCs w:val="29"/>
        </w:rPr>
        <w:t> 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2.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从第二周起，对二级学院开设的在线课程进行督导，着重督查课程是否准时开设及开设方式（在线直播教学或利用</w:t>
      </w:r>
      <w:r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MOOC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进行教学），教学资料是否完善，教学组织是否有序，教学时间是否符合规定，有无违背师德师风的问题，能否对学生在线问题进行及时解答等</w:t>
      </w:r>
      <w:r w:rsidR="00C71EBC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。</w:t>
      </w:r>
      <w:r w:rsidR="00086D38"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理论课程评价表见附件</w:t>
      </w:r>
      <w:r w:rsidR="00086D38" w:rsidRPr="00086D38">
        <w:rPr>
          <w:rFonts w:ascii="仿宋" w:eastAsia="仿宋" w:hAnsi="仿宋" w:cs="宋体"/>
          <w:color w:val="222222"/>
          <w:kern w:val="0"/>
          <w:sz w:val="29"/>
          <w:szCs w:val="29"/>
        </w:rPr>
        <w:t>1</w:t>
      </w:r>
      <w:r w:rsidR="00086D38"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，实验实践类课程评价表见附件</w:t>
      </w:r>
      <w:r w:rsidR="00086D38" w:rsidRPr="00086D38">
        <w:rPr>
          <w:rFonts w:ascii="仿宋" w:eastAsia="仿宋" w:hAnsi="仿宋" w:cs="宋体"/>
          <w:color w:val="222222"/>
          <w:kern w:val="0"/>
          <w:sz w:val="29"/>
          <w:szCs w:val="29"/>
        </w:rPr>
        <w:t>2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。</w:t>
      </w:r>
    </w:p>
    <w:p w14:paraId="7EA9B848" w14:textId="33ABB703" w:rsidR="00F90E8C" w:rsidRDefault="00086D38" w:rsidP="00086D38">
      <w:pPr>
        <w:widowControl/>
        <w:ind w:firstLine="600"/>
        <w:rPr>
          <w:rFonts w:ascii="仿宋" w:eastAsia="仿宋" w:hAnsi="仿宋" w:cs="宋体"/>
          <w:color w:val="222222"/>
          <w:kern w:val="0"/>
          <w:sz w:val="29"/>
          <w:szCs w:val="29"/>
        </w:rPr>
      </w:pPr>
      <w:r>
        <w:rPr>
          <w:rFonts w:ascii="仿宋" w:eastAsia="仿宋" w:hAnsi="仿宋" w:cs="宋体"/>
          <w:color w:val="222222"/>
          <w:kern w:val="0"/>
          <w:sz w:val="29"/>
          <w:szCs w:val="29"/>
        </w:rPr>
        <w:t>3</w:t>
      </w:r>
      <w:r w:rsidR="00F90E8C" w:rsidRPr="00D554E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.</w:t>
      </w:r>
      <w:r w:rsidR="00F90E8C"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根据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各二</w:t>
      </w:r>
      <w:r w:rsidR="00F90E8C"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级学院的教学工作实施方案，可采取网络巡查、在线跟班等灵活多样的工作方式开展工作。</w:t>
      </w:r>
    </w:p>
    <w:p w14:paraId="5D98AB28" w14:textId="7BEFE745" w:rsidR="00C71EBC" w:rsidRPr="00086D38" w:rsidRDefault="00C71EBC" w:rsidP="00086D38">
      <w:pPr>
        <w:widowControl/>
        <w:ind w:firstLine="600"/>
        <w:rPr>
          <w:rFonts w:ascii="仿宋" w:eastAsia="仿宋" w:hAnsi="仿宋" w:cs="宋体" w:hint="eastAsia"/>
          <w:color w:val="222222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4.</w:t>
      </w:r>
      <w:r w:rsidRPr="00C71EBC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 xml:space="preserve"> 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理论课程评价表见附件</w:t>
      </w:r>
      <w:r w:rsidRPr="00086D38">
        <w:rPr>
          <w:rFonts w:ascii="仿宋" w:eastAsia="仿宋" w:hAnsi="仿宋" w:cs="宋体"/>
          <w:color w:val="222222"/>
          <w:kern w:val="0"/>
          <w:sz w:val="29"/>
          <w:szCs w:val="29"/>
        </w:rPr>
        <w:t>1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，实验实践类课程评价表见附件</w:t>
      </w:r>
      <w:r w:rsidRPr="00086D38">
        <w:rPr>
          <w:rFonts w:ascii="仿宋" w:eastAsia="仿宋" w:hAnsi="仿宋" w:cs="宋体"/>
          <w:color w:val="222222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，</w:t>
      </w:r>
      <w:r>
        <w:rPr>
          <w:rFonts w:ascii="仿宋" w:eastAsia="仿宋" w:hAnsi="仿宋" w:cs="宋体"/>
          <w:color w:val="222222"/>
          <w:kern w:val="0"/>
          <w:sz w:val="29"/>
          <w:szCs w:val="29"/>
        </w:rPr>
        <w:t>在</w:t>
      </w:r>
      <w:r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疫情防控期</w:t>
      </w:r>
      <w:r>
        <w:rPr>
          <w:rFonts w:ascii="仿宋" w:eastAsia="仿宋" w:hAnsi="仿宋" w:cs="宋体"/>
          <w:color w:val="222222"/>
          <w:kern w:val="0"/>
          <w:sz w:val="29"/>
          <w:szCs w:val="29"/>
        </w:rPr>
        <w:t>结束前</w:t>
      </w:r>
      <w:r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只</w:t>
      </w:r>
      <w:r>
        <w:rPr>
          <w:rFonts w:ascii="仿宋" w:eastAsia="仿宋" w:hAnsi="仿宋" w:cs="宋体"/>
          <w:color w:val="222222"/>
          <w:kern w:val="0"/>
          <w:sz w:val="29"/>
          <w:szCs w:val="29"/>
        </w:rPr>
        <w:t>反馈电子版评价表</w:t>
      </w:r>
      <w:r w:rsidRPr="00086D38">
        <w:rPr>
          <w:rFonts w:ascii="仿宋" w:eastAsia="仿宋" w:hAnsi="仿宋" w:cs="宋体" w:hint="eastAsia"/>
          <w:color w:val="222222"/>
          <w:kern w:val="0"/>
          <w:sz w:val="29"/>
          <w:szCs w:val="29"/>
        </w:rPr>
        <w:t>。</w:t>
      </w:r>
    </w:p>
    <w:p w14:paraId="00B17C97" w14:textId="422F321D" w:rsidR="00A96BDD" w:rsidRPr="00D554E8" w:rsidRDefault="005C36DD">
      <w:pPr>
        <w:rPr>
          <w:rFonts w:ascii="仿宋" w:eastAsia="仿宋" w:hAnsi="仿宋"/>
          <w:b/>
          <w:bCs/>
          <w:color w:val="222222"/>
          <w:sz w:val="29"/>
          <w:szCs w:val="29"/>
          <w:lang w:val="en"/>
        </w:rPr>
      </w:pPr>
      <w:r w:rsidRPr="00D554E8">
        <w:rPr>
          <w:rFonts w:ascii="仿宋" w:eastAsia="仿宋" w:hAnsi="仿宋" w:hint="eastAsia"/>
          <w:b/>
          <w:bCs/>
          <w:color w:val="222222"/>
          <w:sz w:val="29"/>
          <w:szCs w:val="29"/>
          <w:lang w:val="en"/>
        </w:rPr>
        <w:lastRenderedPageBreak/>
        <w:t>三、</w:t>
      </w:r>
      <w:r w:rsidR="004F3404" w:rsidRPr="00D554E8">
        <w:rPr>
          <w:rFonts w:ascii="仿宋" w:eastAsia="仿宋" w:hAnsi="仿宋" w:hint="eastAsia"/>
          <w:b/>
          <w:bCs/>
          <w:color w:val="222222"/>
          <w:sz w:val="29"/>
          <w:szCs w:val="29"/>
          <w:lang w:val="en"/>
        </w:rPr>
        <w:t>学校专职督导联系教学单位一览表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740"/>
        <w:gridCol w:w="4780"/>
      </w:tblGrid>
      <w:tr w:rsidR="00800013" w:rsidRPr="00D554E8" w14:paraId="6F09D5A9" w14:textId="77777777" w:rsidTr="00D554E8">
        <w:trPr>
          <w:trHeight w:val="227"/>
        </w:trPr>
        <w:tc>
          <w:tcPr>
            <w:tcW w:w="1480" w:type="dxa"/>
            <w:shd w:val="clear" w:color="auto" w:fill="auto"/>
            <w:vAlign w:val="center"/>
            <w:hideMark/>
          </w:tcPr>
          <w:p w14:paraId="3A4B7BDF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学科分类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CDBFD10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督导姓名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E8853F6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联系教学单位名称</w:t>
            </w:r>
          </w:p>
        </w:tc>
      </w:tr>
      <w:tr w:rsidR="00800013" w:rsidRPr="00D554E8" w14:paraId="254A22E7" w14:textId="77777777" w:rsidTr="00D554E8">
        <w:trPr>
          <w:trHeight w:val="227"/>
        </w:trPr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6756B7AB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理工类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04D0FDF5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包  耳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0AB4385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生命科学学院</w:t>
            </w:r>
          </w:p>
        </w:tc>
      </w:tr>
      <w:tr w:rsidR="00800013" w:rsidRPr="00D554E8" w14:paraId="68CAE6CD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2829CCBD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66A039D0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BD6C185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物理与材料工程学院</w:t>
            </w:r>
          </w:p>
        </w:tc>
      </w:tr>
      <w:tr w:rsidR="00800013" w:rsidRPr="00D554E8" w14:paraId="5AFEFE78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4B053E5C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23361AE0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康  晶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DB1D9D7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信息与通信工程学院</w:t>
            </w:r>
          </w:p>
        </w:tc>
      </w:tr>
      <w:tr w:rsidR="00800013" w:rsidRPr="00D554E8" w14:paraId="252EB256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03753B0E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43674C6C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CEB97E2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环境与资源学院</w:t>
            </w:r>
          </w:p>
        </w:tc>
      </w:tr>
      <w:tr w:rsidR="00800013" w:rsidRPr="00D554E8" w14:paraId="06F25C78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0B7C6330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3DF5E907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刘明才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DF97B0D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</w:tr>
      <w:tr w:rsidR="00800013" w:rsidRPr="00D554E8" w14:paraId="5744FD20" w14:textId="77777777" w:rsidTr="00D554E8">
        <w:trPr>
          <w:trHeight w:val="379"/>
        </w:trPr>
        <w:tc>
          <w:tcPr>
            <w:tcW w:w="1480" w:type="dxa"/>
            <w:vMerge/>
            <w:vAlign w:val="center"/>
            <w:hideMark/>
          </w:tcPr>
          <w:p w14:paraId="1AD22AA8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0BBB3851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86C2144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800013" w:rsidRPr="00D554E8" w14:paraId="4B4373E3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0CAFA326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49129935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彭永恒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98C6D21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土木工程学院</w:t>
            </w:r>
          </w:p>
        </w:tc>
      </w:tr>
      <w:tr w:rsidR="00800013" w:rsidRPr="00D554E8" w14:paraId="48B9C4AF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75C1B0B1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22A45F5A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16EACCA6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建筑学院</w:t>
            </w:r>
          </w:p>
        </w:tc>
      </w:tr>
      <w:tr w:rsidR="00800013" w:rsidRPr="00D554E8" w14:paraId="0BF100EF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19BB5940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435BA066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何韶君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D255314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机电工程学院</w:t>
            </w:r>
          </w:p>
        </w:tc>
      </w:tr>
      <w:tr w:rsidR="00800013" w:rsidRPr="00D554E8" w14:paraId="38E982E0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37BD7C0F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7B4D1DDE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87FC65B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设计学院</w:t>
            </w:r>
          </w:p>
        </w:tc>
      </w:tr>
      <w:tr w:rsidR="00800013" w:rsidRPr="00D554E8" w14:paraId="29B7347F" w14:textId="77777777" w:rsidTr="00D554E8">
        <w:trPr>
          <w:trHeight w:val="227"/>
        </w:trPr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714EA1D7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文法思政类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70A3A678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  屯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5136430D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800013" w:rsidRPr="00D554E8" w14:paraId="72284899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7465BFC1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7E7A4439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33983B50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</w:tr>
      <w:tr w:rsidR="00800013" w:rsidRPr="00D554E8" w14:paraId="2AE06E5B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0E75FBF0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5F4EDE75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FB91826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东北少数民族研究院</w:t>
            </w:r>
          </w:p>
        </w:tc>
      </w:tr>
      <w:tr w:rsidR="00800013" w:rsidRPr="00D554E8" w14:paraId="612EC3EF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7EF658F8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4BC01FF9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田  森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497734B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国际商学院</w:t>
            </w:r>
          </w:p>
        </w:tc>
      </w:tr>
      <w:tr w:rsidR="00800013" w:rsidRPr="00D554E8" w14:paraId="276CDCE2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5A1F90CC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0802CE4F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EB16B43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800013" w:rsidRPr="00D554E8" w14:paraId="47805939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1662812D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5C02623A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张瑾燕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627F44D4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文法学院</w:t>
            </w:r>
          </w:p>
        </w:tc>
      </w:tr>
      <w:tr w:rsidR="00800013" w:rsidRPr="00D554E8" w14:paraId="25B592EF" w14:textId="77777777" w:rsidTr="00D554E8">
        <w:trPr>
          <w:trHeight w:val="227"/>
        </w:trPr>
        <w:tc>
          <w:tcPr>
            <w:tcW w:w="1480" w:type="dxa"/>
            <w:vMerge/>
            <w:vAlign w:val="center"/>
            <w:hideMark/>
          </w:tcPr>
          <w:p w14:paraId="21EBC23D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6C877287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2341931D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体育教学研究部</w:t>
            </w:r>
          </w:p>
        </w:tc>
      </w:tr>
      <w:tr w:rsidR="00800013" w:rsidRPr="00D554E8" w14:paraId="1C43CC57" w14:textId="77777777" w:rsidTr="00D554E8">
        <w:trPr>
          <w:trHeight w:val="227"/>
        </w:trPr>
        <w:tc>
          <w:tcPr>
            <w:tcW w:w="1480" w:type="dxa"/>
            <w:shd w:val="clear" w:color="auto" w:fill="auto"/>
            <w:vAlign w:val="center"/>
            <w:hideMark/>
          </w:tcPr>
          <w:p w14:paraId="41D294AB" w14:textId="77777777" w:rsidR="00800013" w:rsidRPr="00D554E8" w:rsidRDefault="00800013" w:rsidP="008000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研究生类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469E46A7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刘俏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109490A" w14:textId="77777777" w:rsidR="00800013" w:rsidRPr="00D554E8" w:rsidRDefault="00800013" w:rsidP="0080001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554E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</w:tr>
    </w:tbl>
    <w:p w14:paraId="1F52065A" w14:textId="6D4337EE" w:rsidR="00D554E8" w:rsidRDefault="00D554E8" w:rsidP="00D554E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/>
          <w:sz w:val="28"/>
          <w:szCs w:val="28"/>
        </w:rPr>
        <w:t>发展与教学评估中心</w:t>
      </w:r>
    </w:p>
    <w:p w14:paraId="46C58B97" w14:textId="370FB03A" w:rsidR="00D554E8" w:rsidRPr="00D554E8" w:rsidRDefault="00D554E8" w:rsidP="00D554E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bookmarkStart w:id="0" w:name="_GoBack"/>
      <w:r>
        <w:rPr>
          <w:rFonts w:ascii="仿宋" w:eastAsia="仿宋" w:hAnsi="仿宋" w:hint="eastAsia"/>
          <w:sz w:val="28"/>
          <w:szCs w:val="28"/>
        </w:rPr>
        <w:t>2</w:t>
      </w:r>
      <w:bookmarkEnd w:id="0"/>
      <w:r>
        <w:rPr>
          <w:rFonts w:ascii="仿宋" w:eastAsia="仿宋" w:hAnsi="仿宋" w:hint="eastAsia"/>
          <w:sz w:val="28"/>
          <w:szCs w:val="28"/>
        </w:rPr>
        <w:t>月29日</w:t>
      </w:r>
    </w:p>
    <w:sectPr w:rsidR="00D554E8" w:rsidRPr="00D5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CBD0" w14:textId="77777777" w:rsidR="00F505B3" w:rsidRDefault="00F505B3" w:rsidP="0026360E">
      <w:r>
        <w:separator/>
      </w:r>
    </w:p>
  </w:endnote>
  <w:endnote w:type="continuationSeparator" w:id="0">
    <w:p w14:paraId="3BA4DCB8" w14:textId="77777777" w:rsidR="00F505B3" w:rsidRDefault="00F505B3" w:rsidP="0026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F087" w14:textId="77777777" w:rsidR="00F505B3" w:rsidRDefault="00F505B3" w:rsidP="0026360E">
      <w:r>
        <w:separator/>
      </w:r>
    </w:p>
  </w:footnote>
  <w:footnote w:type="continuationSeparator" w:id="0">
    <w:p w14:paraId="171C0BC7" w14:textId="77777777" w:rsidR="00F505B3" w:rsidRDefault="00F505B3" w:rsidP="0026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C8"/>
    <w:rsid w:val="00044AC8"/>
    <w:rsid w:val="00084C6F"/>
    <w:rsid w:val="00085763"/>
    <w:rsid w:val="00086D38"/>
    <w:rsid w:val="001662B3"/>
    <w:rsid w:val="0026360E"/>
    <w:rsid w:val="004F3404"/>
    <w:rsid w:val="005C36DD"/>
    <w:rsid w:val="00800013"/>
    <w:rsid w:val="00A96BDD"/>
    <w:rsid w:val="00C71EBC"/>
    <w:rsid w:val="00D554E8"/>
    <w:rsid w:val="00E14ADB"/>
    <w:rsid w:val="00F0591D"/>
    <w:rsid w:val="00F505B3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5BF82"/>
  <w15:chartTrackingRefBased/>
  <w15:docId w15:val="{BE652E5C-45E5-4A9A-ADA7-ACF85F9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</dc:creator>
  <cp:keywords/>
  <dc:description/>
  <cp:lastModifiedBy>郑琳</cp:lastModifiedBy>
  <cp:revision>10</cp:revision>
  <dcterms:created xsi:type="dcterms:W3CDTF">2020-02-28T02:24:00Z</dcterms:created>
  <dcterms:modified xsi:type="dcterms:W3CDTF">2020-03-05T05:57:00Z</dcterms:modified>
</cp:coreProperties>
</file>